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7A9A" w14:textId="77777777" w:rsidR="002515CF" w:rsidRDefault="002515CF" w:rsidP="00F803E0">
      <w:pPr>
        <w:rPr>
          <w:rFonts w:ascii="Helvetica Neue" w:hAnsi="Helvetica Neue"/>
          <w:sz w:val="32"/>
        </w:rPr>
      </w:pPr>
    </w:p>
    <w:p w14:paraId="658F4CD2" w14:textId="77777777" w:rsidR="002515CF" w:rsidRDefault="002515CF" w:rsidP="00F803E0">
      <w:pPr>
        <w:rPr>
          <w:rFonts w:ascii="Helvetica Neue" w:hAnsi="Helvetica Neue"/>
          <w:sz w:val="32"/>
        </w:rPr>
      </w:pPr>
    </w:p>
    <w:p w14:paraId="04CF4069" w14:textId="77777777" w:rsidR="00F803E0" w:rsidRPr="00E91E8B" w:rsidRDefault="00F803E0" w:rsidP="00F803E0">
      <w:pPr>
        <w:rPr>
          <w:rFonts w:ascii="Helvetica Neue" w:hAnsi="Helvetica Neue"/>
          <w:sz w:val="32"/>
        </w:rPr>
      </w:pPr>
      <w:r w:rsidRPr="00E91E8B">
        <w:rPr>
          <w:rFonts w:ascii="Helvetica Neue" w:hAnsi="Helvetica Neue"/>
          <w:sz w:val="32"/>
        </w:rPr>
        <w:t>AGENDA</w:t>
      </w:r>
    </w:p>
    <w:p w14:paraId="1C93E5CB" w14:textId="77777777" w:rsidR="00F803E0" w:rsidRPr="00E91E8B" w:rsidRDefault="00F803E0" w:rsidP="00F803E0">
      <w:pPr>
        <w:rPr>
          <w:rFonts w:ascii="Helvetica Neue" w:hAnsi="Helvetica Neue"/>
          <w:sz w:val="32"/>
        </w:rPr>
      </w:pPr>
    </w:p>
    <w:p w14:paraId="2FA9FACC" w14:textId="2A42AA28" w:rsidR="00BA47C8" w:rsidRDefault="00BA47C8" w:rsidP="00BA47C8">
      <w:pPr>
        <w:rPr>
          <w:rFonts w:ascii="Helvetica Neue" w:hAnsi="Helvetica Neue"/>
          <w:sz w:val="22"/>
        </w:rPr>
      </w:pPr>
      <w:r>
        <w:rPr>
          <w:rFonts w:ascii="Helvetica Neue" w:hAnsi="Helvetica Neue"/>
          <w:sz w:val="22"/>
        </w:rPr>
        <w:t xml:space="preserve">8:30 a.m. </w:t>
      </w:r>
      <w:r>
        <w:rPr>
          <w:rFonts w:ascii="Helvetica Neue" w:hAnsi="Helvetica Neue"/>
          <w:sz w:val="22"/>
        </w:rPr>
        <w:tab/>
      </w:r>
      <w:r w:rsidR="00F803E0" w:rsidRPr="00BA47C8">
        <w:rPr>
          <w:rFonts w:ascii="Helvetica Neue" w:hAnsi="Helvetica Neue"/>
          <w:sz w:val="22"/>
        </w:rPr>
        <w:t>Grab your breakfast</w:t>
      </w:r>
      <w:r w:rsidR="00FD5CD9">
        <w:rPr>
          <w:rFonts w:ascii="Helvetica Neue" w:hAnsi="Helvetica Neue"/>
          <w:sz w:val="22"/>
        </w:rPr>
        <w:t xml:space="preserve"> and f</w:t>
      </w:r>
      <w:bookmarkStart w:id="0" w:name="_GoBack"/>
      <w:bookmarkEnd w:id="0"/>
      <w:r w:rsidR="00F803E0" w:rsidRPr="00BA47C8">
        <w:rPr>
          <w:rFonts w:ascii="Helvetica Neue" w:hAnsi="Helvetica Neue"/>
          <w:sz w:val="22"/>
        </w:rPr>
        <w:t>ind your seat (see below)</w:t>
      </w:r>
      <w:r w:rsidR="00E91E8B" w:rsidRPr="00BA47C8">
        <w:rPr>
          <w:rFonts w:ascii="Helvetica Neue" w:hAnsi="Helvetica Neue"/>
          <w:sz w:val="22"/>
        </w:rPr>
        <w:t xml:space="preserve"> </w:t>
      </w:r>
    </w:p>
    <w:p w14:paraId="6250980A" w14:textId="65BA8F2F" w:rsidR="00F803E0" w:rsidRDefault="00BA47C8" w:rsidP="00BA47C8">
      <w:pPr>
        <w:rPr>
          <w:rFonts w:ascii="Helvetica Neue" w:hAnsi="Helvetica Neue"/>
          <w:sz w:val="22"/>
        </w:rPr>
      </w:pPr>
      <w:r>
        <w:rPr>
          <w:rFonts w:ascii="Helvetica Neue" w:hAnsi="Helvetica Neue"/>
          <w:sz w:val="22"/>
        </w:rPr>
        <w:t xml:space="preserve">8:40 a.m. </w:t>
      </w:r>
      <w:r>
        <w:rPr>
          <w:rFonts w:ascii="Helvetica Neue" w:hAnsi="Helvetica Neue"/>
          <w:sz w:val="22"/>
        </w:rPr>
        <w:tab/>
        <w:t>R</w:t>
      </w:r>
      <w:r w:rsidR="00F803E0" w:rsidRPr="00BA47C8">
        <w:rPr>
          <w:rFonts w:ascii="Helvetica Neue" w:hAnsi="Helvetica Neue"/>
          <w:sz w:val="22"/>
        </w:rPr>
        <w:t>emarks from Sharon Martin</w:t>
      </w:r>
    </w:p>
    <w:p w14:paraId="6C18C9C0" w14:textId="42BA7973" w:rsidR="00F803E0" w:rsidRDefault="00BA47C8" w:rsidP="00BA47C8">
      <w:pPr>
        <w:rPr>
          <w:rFonts w:ascii="Helvetica Neue" w:hAnsi="Helvetica Neue"/>
          <w:sz w:val="22"/>
        </w:rPr>
      </w:pPr>
      <w:r>
        <w:rPr>
          <w:rFonts w:ascii="Helvetica Neue" w:hAnsi="Helvetica Neue"/>
          <w:sz w:val="22"/>
        </w:rPr>
        <w:t xml:space="preserve">8:50 a.m.  </w:t>
      </w:r>
      <w:r>
        <w:rPr>
          <w:rFonts w:ascii="Helvetica Neue" w:hAnsi="Helvetica Neue"/>
          <w:sz w:val="22"/>
        </w:rPr>
        <w:tab/>
      </w:r>
      <w:r w:rsidR="00F803E0" w:rsidRPr="00E91E8B">
        <w:rPr>
          <w:rFonts w:ascii="Helvetica Neue" w:hAnsi="Helvetica Neue"/>
          <w:sz w:val="22"/>
        </w:rPr>
        <w:t>Network and refill that coffee!</w:t>
      </w:r>
    </w:p>
    <w:p w14:paraId="1B916DA4" w14:textId="5A937349" w:rsidR="00F803E0" w:rsidRDefault="00BA47C8" w:rsidP="00BA47C8">
      <w:pPr>
        <w:rPr>
          <w:rFonts w:ascii="Helvetica Neue" w:hAnsi="Helvetica Neue"/>
          <w:sz w:val="22"/>
        </w:rPr>
      </w:pPr>
      <w:r>
        <w:rPr>
          <w:rFonts w:ascii="Helvetica Neue" w:hAnsi="Helvetica Neue"/>
          <w:sz w:val="22"/>
        </w:rPr>
        <w:t xml:space="preserve">9:15 a.m. </w:t>
      </w:r>
      <w:r>
        <w:rPr>
          <w:rFonts w:ascii="Helvetica Neue" w:hAnsi="Helvetica Neue"/>
          <w:sz w:val="22"/>
        </w:rPr>
        <w:tab/>
      </w:r>
      <w:r w:rsidR="00F803E0" w:rsidRPr="00E91E8B">
        <w:rPr>
          <w:rFonts w:ascii="Helvetica Neue" w:hAnsi="Helvetica Neue"/>
          <w:sz w:val="22"/>
        </w:rPr>
        <w:t xml:space="preserve">Return to your assigned table </w:t>
      </w:r>
      <w:r>
        <w:rPr>
          <w:rFonts w:ascii="Helvetica Neue" w:hAnsi="Helvetica Neue"/>
          <w:sz w:val="22"/>
        </w:rPr>
        <w:t>and begin strategy sessions</w:t>
      </w:r>
    </w:p>
    <w:p w14:paraId="4113EBD8" w14:textId="5131FE73" w:rsidR="00BA47C8" w:rsidRPr="00E91E8B" w:rsidRDefault="00BA47C8" w:rsidP="00BA47C8">
      <w:pPr>
        <w:rPr>
          <w:rFonts w:ascii="Helvetica Neue" w:hAnsi="Helvetica Neue"/>
          <w:sz w:val="22"/>
        </w:rPr>
      </w:pPr>
      <w:r>
        <w:rPr>
          <w:rFonts w:ascii="Helvetica Neue" w:hAnsi="Helvetica Neue"/>
          <w:sz w:val="22"/>
        </w:rPr>
        <w:t>Noon</w:t>
      </w:r>
      <w:r>
        <w:rPr>
          <w:rFonts w:ascii="Helvetica Neue" w:hAnsi="Helvetica Neue"/>
          <w:sz w:val="22"/>
        </w:rPr>
        <w:tab/>
      </w:r>
      <w:r>
        <w:rPr>
          <w:rFonts w:ascii="Helvetica Neue" w:hAnsi="Helvetica Neue"/>
          <w:sz w:val="22"/>
        </w:rPr>
        <w:tab/>
      </w:r>
      <w:r w:rsidR="00DF4052">
        <w:rPr>
          <w:rFonts w:ascii="Helvetica Neue" w:hAnsi="Helvetica Neue"/>
          <w:sz w:val="22"/>
        </w:rPr>
        <w:t>Adjourn</w:t>
      </w:r>
    </w:p>
    <w:p w14:paraId="45C883F4" w14:textId="77777777" w:rsidR="00E91E8B" w:rsidRPr="00E91E8B" w:rsidRDefault="00E91E8B" w:rsidP="00E91E8B">
      <w:pPr>
        <w:rPr>
          <w:rFonts w:ascii="Helvetica Neue" w:hAnsi="Helvetica Neue"/>
          <w:sz w:val="22"/>
        </w:rPr>
      </w:pPr>
    </w:p>
    <w:p w14:paraId="115C8978" w14:textId="77777777" w:rsidR="00F803E0" w:rsidRPr="00E91E8B" w:rsidRDefault="00F803E0" w:rsidP="00F803E0">
      <w:pPr>
        <w:rPr>
          <w:rFonts w:ascii="Helvetica Neue" w:hAnsi="Helvetica Neue"/>
          <w:sz w:val="22"/>
        </w:rPr>
      </w:pPr>
    </w:p>
    <w:tbl>
      <w:tblPr>
        <w:tblW w:w="9954" w:type="dxa"/>
        <w:tblLook w:val="04A0" w:firstRow="1" w:lastRow="0" w:firstColumn="1" w:lastColumn="0" w:noHBand="0" w:noVBand="1"/>
      </w:tblPr>
      <w:tblGrid>
        <w:gridCol w:w="1924"/>
        <w:gridCol w:w="1696"/>
        <w:gridCol w:w="1800"/>
        <w:gridCol w:w="2630"/>
        <w:gridCol w:w="1904"/>
      </w:tblGrid>
      <w:tr w:rsidR="00E91E8B" w:rsidRPr="00E91E8B" w14:paraId="2B70EA67" w14:textId="77777777" w:rsidTr="00E91E8B">
        <w:trPr>
          <w:trHeight w:val="154"/>
        </w:trPr>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50F00763" w14:textId="77777777" w:rsidR="00E91E8B" w:rsidRPr="00E91E8B" w:rsidRDefault="00E91E8B" w:rsidP="00E91E8B">
            <w:pPr>
              <w:jc w:val="center"/>
              <w:rPr>
                <w:rFonts w:ascii="Helvetica Neue" w:eastAsia="Times New Roman" w:hAnsi="Helvetica Neue" w:cs="Times New Roman"/>
                <w:b/>
                <w:bCs/>
                <w:color w:val="000000"/>
                <w:sz w:val="22"/>
              </w:rPr>
            </w:pPr>
            <w:bookmarkStart w:id="1" w:name="RANGE!A3:E10"/>
            <w:r w:rsidRPr="00E91E8B">
              <w:rPr>
                <w:rFonts w:ascii="Helvetica Neue" w:eastAsia="Times New Roman" w:hAnsi="Helvetica Neue" w:cs="Times New Roman"/>
                <w:b/>
                <w:bCs/>
                <w:color w:val="000000"/>
                <w:sz w:val="22"/>
              </w:rPr>
              <w:t>Table 1</w:t>
            </w:r>
            <w:bookmarkEnd w:id="1"/>
          </w:p>
        </w:tc>
        <w:tc>
          <w:tcPr>
            <w:tcW w:w="1696" w:type="dxa"/>
            <w:tcBorders>
              <w:top w:val="single" w:sz="4" w:space="0" w:color="auto"/>
              <w:left w:val="nil"/>
              <w:bottom w:val="single" w:sz="4" w:space="0" w:color="auto"/>
              <w:right w:val="single" w:sz="4" w:space="0" w:color="auto"/>
            </w:tcBorders>
            <w:shd w:val="clear" w:color="auto" w:fill="auto"/>
            <w:hideMark/>
          </w:tcPr>
          <w:p w14:paraId="5437F9E4" w14:textId="77777777" w:rsidR="00E91E8B" w:rsidRPr="00E91E8B" w:rsidRDefault="00E91E8B" w:rsidP="00E91E8B">
            <w:pPr>
              <w:jc w:val="center"/>
              <w:rPr>
                <w:rFonts w:ascii="Helvetica Neue" w:eastAsia="Times New Roman" w:hAnsi="Helvetica Neue" w:cs="Times New Roman"/>
                <w:b/>
                <w:bCs/>
                <w:color w:val="000000"/>
                <w:sz w:val="22"/>
              </w:rPr>
            </w:pPr>
            <w:r w:rsidRPr="00E91E8B">
              <w:rPr>
                <w:rFonts w:ascii="Helvetica Neue" w:eastAsia="Times New Roman" w:hAnsi="Helvetica Neue" w:cs="Times New Roman"/>
                <w:b/>
                <w:bCs/>
                <w:color w:val="000000"/>
                <w:sz w:val="22"/>
              </w:rPr>
              <w:t>Table 2</w:t>
            </w:r>
          </w:p>
        </w:tc>
        <w:tc>
          <w:tcPr>
            <w:tcW w:w="1800" w:type="dxa"/>
            <w:tcBorders>
              <w:top w:val="single" w:sz="4" w:space="0" w:color="auto"/>
              <w:left w:val="nil"/>
              <w:bottom w:val="single" w:sz="4" w:space="0" w:color="auto"/>
              <w:right w:val="single" w:sz="4" w:space="0" w:color="auto"/>
            </w:tcBorders>
            <w:shd w:val="clear" w:color="auto" w:fill="auto"/>
            <w:hideMark/>
          </w:tcPr>
          <w:p w14:paraId="33BD2DAD" w14:textId="77777777" w:rsidR="00E91E8B" w:rsidRPr="00E91E8B" w:rsidRDefault="00E91E8B" w:rsidP="00E91E8B">
            <w:pPr>
              <w:jc w:val="center"/>
              <w:rPr>
                <w:rFonts w:ascii="Helvetica Neue" w:eastAsia="Times New Roman" w:hAnsi="Helvetica Neue" w:cs="Times New Roman"/>
                <w:b/>
                <w:bCs/>
                <w:color w:val="000000"/>
                <w:sz w:val="22"/>
              </w:rPr>
            </w:pPr>
            <w:r w:rsidRPr="00E91E8B">
              <w:rPr>
                <w:rFonts w:ascii="Helvetica Neue" w:eastAsia="Times New Roman" w:hAnsi="Helvetica Neue" w:cs="Times New Roman"/>
                <w:b/>
                <w:bCs/>
                <w:color w:val="000000"/>
                <w:sz w:val="22"/>
              </w:rPr>
              <w:t>Table 3</w:t>
            </w:r>
          </w:p>
        </w:tc>
        <w:tc>
          <w:tcPr>
            <w:tcW w:w="2630" w:type="dxa"/>
            <w:tcBorders>
              <w:top w:val="single" w:sz="4" w:space="0" w:color="auto"/>
              <w:left w:val="nil"/>
              <w:bottom w:val="single" w:sz="4" w:space="0" w:color="auto"/>
              <w:right w:val="single" w:sz="4" w:space="0" w:color="auto"/>
            </w:tcBorders>
            <w:shd w:val="clear" w:color="auto" w:fill="auto"/>
            <w:hideMark/>
          </w:tcPr>
          <w:p w14:paraId="0E5114D8" w14:textId="77777777" w:rsidR="00E91E8B" w:rsidRPr="00E91E8B" w:rsidRDefault="00E91E8B" w:rsidP="00E91E8B">
            <w:pPr>
              <w:jc w:val="center"/>
              <w:rPr>
                <w:rFonts w:ascii="Helvetica Neue" w:eastAsia="Times New Roman" w:hAnsi="Helvetica Neue" w:cs="Times New Roman"/>
                <w:b/>
                <w:bCs/>
                <w:color w:val="000000"/>
                <w:sz w:val="22"/>
              </w:rPr>
            </w:pPr>
            <w:r w:rsidRPr="00E91E8B">
              <w:rPr>
                <w:rFonts w:ascii="Helvetica Neue" w:eastAsia="Times New Roman" w:hAnsi="Helvetica Neue" w:cs="Times New Roman"/>
                <w:b/>
                <w:bCs/>
                <w:color w:val="000000"/>
                <w:sz w:val="22"/>
              </w:rPr>
              <w:t>Table 4</w:t>
            </w:r>
          </w:p>
        </w:tc>
        <w:tc>
          <w:tcPr>
            <w:tcW w:w="1904" w:type="dxa"/>
            <w:tcBorders>
              <w:top w:val="single" w:sz="4" w:space="0" w:color="auto"/>
              <w:left w:val="nil"/>
              <w:bottom w:val="single" w:sz="4" w:space="0" w:color="auto"/>
              <w:right w:val="single" w:sz="4" w:space="0" w:color="auto"/>
            </w:tcBorders>
            <w:shd w:val="clear" w:color="auto" w:fill="auto"/>
            <w:hideMark/>
          </w:tcPr>
          <w:p w14:paraId="79EDFBCA" w14:textId="77777777" w:rsidR="00E91E8B" w:rsidRPr="00E91E8B" w:rsidRDefault="00E91E8B" w:rsidP="00E91E8B">
            <w:pPr>
              <w:jc w:val="center"/>
              <w:rPr>
                <w:rFonts w:ascii="Helvetica Neue" w:eastAsia="Times New Roman" w:hAnsi="Helvetica Neue" w:cs="Times New Roman"/>
                <w:b/>
                <w:bCs/>
                <w:color w:val="000000"/>
                <w:sz w:val="22"/>
              </w:rPr>
            </w:pPr>
            <w:r w:rsidRPr="00E91E8B">
              <w:rPr>
                <w:rFonts w:ascii="Helvetica Neue" w:eastAsia="Times New Roman" w:hAnsi="Helvetica Neue" w:cs="Times New Roman"/>
                <w:b/>
                <w:bCs/>
                <w:color w:val="000000"/>
                <w:sz w:val="22"/>
              </w:rPr>
              <w:t>Table 5</w:t>
            </w:r>
          </w:p>
        </w:tc>
      </w:tr>
      <w:tr w:rsidR="00E91E8B" w:rsidRPr="00E91E8B" w14:paraId="7B037243" w14:textId="77777777" w:rsidTr="00E91E8B">
        <w:trPr>
          <w:trHeight w:val="315"/>
        </w:trPr>
        <w:tc>
          <w:tcPr>
            <w:tcW w:w="1924" w:type="dxa"/>
            <w:tcBorders>
              <w:top w:val="nil"/>
              <w:left w:val="single" w:sz="4" w:space="0" w:color="auto"/>
              <w:bottom w:val="single" w:sz="4" w:space="0" w:color="auto"/>
              <w:right w:val="single" w:sz="4" w:space="0" w:color="auto"/>
            </w:tcBorders>
            <w:shd w:val="clear" w:color="000000" w:fill="FFFFFF"/>
            <w:hideMark/>
          </w:tcPr>
          <w:p w14:paraId="5F14EE0D"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Marissa Sura</w:t>
            </w:r>
          </w:p>
        </w:tc>
        <w:tc>
          <w:tcPr>
            <w:tcW w:w="1696" w:type="dxa"/>
            <w:tcBorders>
              <w:top w:val="nil"/>
              <w:left w:val="nil"/>
              <w:bottom w:val="single" w:sz="4" w:space="0" w:color="auto"/>
              <w:right w:val="single" w:sz="4" w:space="0" w:color="auto"/>
            </w:tcBorders>
            <w:shd w:val="clear" w:color="000000" w:fill="FFFFFF"/>
            <w:hideMark/>
          </w:tcPr>
          <w:p w14:paraId="47DD2758"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Angela Byers </w:t>
            </w:r>
          </w:p>
        </w:tc>
        <w:tc>
          <w:tcPr>
            <w:tcW w:w="1800" w:type="dxa"/>
            <w:tcBorders>
              <w:top w:val="nil"/>
              <w:left w:val="nil"/>
              <w:bottom w:val="single" w:sz="4" w:space="0" w:color="auto"/>
              <w:right w:val="single" w:sz="4" w:space="0" w:color="auto"/>
            </w:tcBorders>
            <w:shd w:val="clear" w:color="000000" w:fill="FFFFFF"/>
            <w:hideMark/>
          </w:tcPr>
          <w:p w14:paraId="0A9D4BFB"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Sharon Mallow</w:t>
            </w:r>
          </w:p>
        </w:tc>
        <w:tc>
          <w:tcPr>
            <w:tcW w:w="2630" w:type="dxa"/>
            <w:tcBorders>
              <w:top w:val="nil"/>
              <w:left w:val="nil"/>
              <w:bottom w:val="single" w:sz="4" w:space="0" w:color="auto"/>
              <w:right w:val="single" w:sz="4" w:space="0" w:color="auto"/>
            </w:tcBorders>
            <w:shd w:val="clear" w:color="000000" w:fill="FFFFFF"/>
            <w:hideMark/>
          </w:tcPr>
          <w:p w14:paraId="5617D605"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Kimberly Cameon </w:t>
            </w:r>
          </w:p>
        </w:tc>
        <w:tc>
          <w:tcPr>
            <w:tcW w:w="1904" w:type="dxa"/>
            <w:tcBorders>
              <w:top w:val="nil"/>
              <w:left w:val="nil"/>
              <w:bottom w:val="single" w:sz="4" w:space="0" w:color="auto"/>
              <w:right w:val="single" w:sz="4" w:space="0" w:color="auto"/>
            </w:tcBorders>
            <w:shd w:val="clear" w:color="000000" w:fill="FFFFFF"/>
            <w:hideMark/>
          </w:tcPr>
          <w:p w14:paraId="449C8DE0"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Angela Shock </w:t>
            </w:r>
          </w:p>
        </w:tc>
      </w:tr>
      <w:tr w:rsidR="00E91E8B" w:rsidRPr="00E91E8B" w14:paraId="327D8364" w14:textId="77777777" w:rsidTr="00E91E8B">
        <w:trPr>
          <w:trHeight w:val="315"/>
        </w:trPr>
        <w:tc>
          <w:tcPr>
            <w:tcW w:w="1924" w:type="dxa"/>
            <w:tcBorders>
              <w:top w:val="nil"/>
              <w:left w:val="single" w:sz="4" w:space="0" w:color="auto"/>
              <w:bottom w:val="single" w:sz="4" w:space="0" w:color="auto"/>
              <w:right w:val="single" w:sz="4" w:space="0" w:color="auto"/>
            </w:tcBorders>
            <w:shd w:val="clear" w:color="000000" w:fill="FFFFFF"/>
            <w:hideMark/>
          </w:tcPr>
          <w:p w14:paraId="0E3E4CA1"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Sarah Wheeler </w:t>
            </w:r>
          </w:p>
        </w:tc>
        <w:tc>
          <w:tcPr>
            <w:tcW w:w="1696" w:type="dxa"/>
            <w:tcBorders>
              <w:top w:val="nil"/>
              <w:left w:val="nil"/>
              <w:bottom w:val="single" w:sz="4" w:space="0" w:color="auto"/>
              <w:right w:val="single" w:sz="4" w:space="0" w:color="auto"/>
            </w:tcBorders>
            <w:shd w:val="clear" w:color="000000" w:fill="FFFFFF"/>
            <w:hideMark/>
          </w:tcPr>
          <w:p w14:paraId="2C845AF7"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Nikky Luna </w:t>
            </w:r>
          </w:p>
        </w:tc>
        <w:tc>
          <w:tcPr>
            <w:tcW w:w="1800" w:type="dxa"/>
            <w:tcBorders>
              <w:top w:val="nil"/>
              <w:left w:val="nil"/>
              <w:bottom w:val="single" w:sz="4" w:space="0" w:color="auto"/>
              <w:right w:val="single" w:sz="4" w:space="0" w:color="auto"/>
            </w:tcBorders>
            <w:shd w:val="clear" w:color="000000" w:fill="FFFFFF"/>
            <w:hideMark/>
          </w:tcPr>
          <w:p w14:paraId="01CB9122"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Lindsay Willey </w:t>
            </w:r>
          </w:p>
        </w:tc>
        <w:tc>
          <w:tcPr>
            <w:tcW w:w="2630" w:type="dxa"/>
            <w:tcBorders>
              <w:top w:val="nil"/>
              <w:left w:val="nil"/>
              <w:bottom w:val="single" w:sz="4" w:space="0" w:color="auto"/>
              <w:right w:val="single" w:sz="4" w:space="0" w:color="auto"/>
            </w:tcBorders>
            <w:shd w:val="clear" w:color="000000" w:fill="FFFFFF"/>
            <w:hideMark/>
          </w:tcPr>
          <w:p w14:paraId="7456DCD6"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Bernadette Dombrowski </w:t>
            </w:r>
          </w:p>
        </w:tc>
        <w:tc>
          <w:tcPr>
            <w:tcW w:w="1904" w:type="dxa"/>
            <w:tcBorders>
              <w:top w:val="nil"/>
              <w:left w:val="nil"/>
              <w:bottom w:val="single" w:sz="4" w:space="0" w:color="auto"/>
              <w:right w:val="single" w:sz="4" w:space="0" w:color="auto"/>
            </w:tcBorders>
            <w:shd w:val="clear" w:color="000000" w:fill="FFFFFF"/>
            <w:hideMark/>
          </w:tcPr>
          <w:p w14:paraId="01B57207"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Ed Cole </w:t>
            </w:r>
          </w:p>
        </w:tc>
      </w:tr>
      <w:tr w:rsidR="00E91E8B" w:rsidRPr="00E91E8B" w14:paraId="369301E8" w14:textId="77777777" w:rsidTr="00E91E8B">
        <w:trPr>
          <w:trHeight w:val="315"/>
        </w:trPr>
        <w:tc>
          <w:tcPr>
            <w:tcW w:w="1924" w:type="dxa"/>
            <w:tcBorders>
              <w:top w:val="nil"/>
              <w:left w:val="single" w:sz="4" w:space="0" w:color="auto"/>
              <w:bottom w:val="single" w:sz="4" w:space="0" w:color="auto"/>
              <w:right w:val="single" w:sz="4" w:space="0" w:color="auto"/>
            </w:tcBorders>
            <w:shd w:val="clear" w:color="000000" w:fill="FFFFFF"/>
            <w:hideMark/>
          </w:tcPr>
          <w:p w14:paraId="6E734970"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Zane Lacko </w:t>
            </w:r>
          </w:p>
        </w:tc>
        <w:tc>
          <w:tcPr>
            <w:tcW w:w="1696" w:type="dxa"/>
            <w:tcBorders>
              <w:top w:val="nil"/>
              <w:left w:val="nil"/>
              <w:bottom w:val="single" w:sz="4" w:space="0" w:color="auto"/>
              <w:right w:val="single" w:sz="4" w:space="0" w:color="auto"/>
            </w:tcBorders>
            <w:shd w:val="clear" w:color="000000" w:fill="FFFFFF"/>
            <w:hideMark/>
          </w:tcPr>
          <w:p w14:paraId="58C939DE"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Brittany Dick </w:t>
            </w:r>
          </w:p>
        </w:tc>
        <w:tc>
          <w:tcPr>
            <w:tcW w:w="1800" w:type="dxa"/>
            <w:tcBorders>
              <w:top w:val="nil"/>
              <w:left w:val="nil"/>
              <w:bottom w:val="single" w:sz="4" w:space="0" w:color="auto"/>
              <w:right w:val="single" w:sz="4" w:space="0" w:color="auto"/>
            </w:tcBorders>
            <w:shd w:val="clear" w:color="000000" w:fill="FFFFFF"/>
            <w:hideMark/>
          </w:tcPr>
          <w:p w14:paraId="3442D299"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Lindsay Wiles</w:t>
            </w:r>
          </w:p>
        </w:tc>
        <w:tc>
          <w:tcPr>
            <w:tcW w:w="2630" w:type="dxa"/>
            <w:tcBorders>
              <w:top w:val="nil"/>
              <w:left w:val="nil"/>
              <w:bottom w:val="single" w:sz="4" w:space="0" w:color="auto"/>
              <w:right w:val="single" w:sz="4" w:space="0" w:color="auto"/>
            </w:tcBorders>
            <w:shd w:val="clear" w:color="000000" w:fill="FFFFFF"/>
            <w:hideMark/>
          </w:tcPr>
          <w:p w14:paraId="6B587EAF"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Jake Stump</w:t>
            </w:r>
          </w:p>
        </w:tc>
        <w:tc>
          <w:tcPr>
            <w:tcW w:w="1904" w:type="dxa"/>
            <w:tcBorders>
              <w:top w:val="nil"/>
              <w:left w:val="nil"/>
              <w:bottom w:val="single" w:sz="4" w:space="0" w:color="auto"/>
              <w:right w:val="single" w:sz="4" w:space="0" w:color="auto"/>
            </w:tcBorders>
            <w:shd w:val="clear" w:color="000000" w:fill="FFFFFF"/>
            <w:hideMark/>
          </w:tcPr>
          <w:p w14:paraId="2615C1A1"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Nicole Beason </w:t>
            </w:r>
          </w:p>
        </w:tc>
      </w:tr>
      <w:tr w:rsidR="00E91E8B" w:rsidRPr="00E91E8B" w14:paraId="67E5448D" w14:textId="77777777" w:rsidTr="00E91E8B">
        <w:trPr>
          <w:trHeight w:val="315"/>
        </w:trPr>
        <w:tc>
          <w:tcPr>
            <w:tcW w:w="1924" w:type="dxa"/>
            <w:tcBorders>
              <w:top w:val="nil"/>
              <w:left w:val="single" w:sz="4" w:space="0" w:color="auto"/>
              <w:bottom w:val="single" w:sz="4" w:space="0" w:color="auto"/>
              <w:right w:val="single" w:sz="4" w:space="0" w:color="auto"/>
            </w:tcBorders>
            <w:shd w:val="clear" w:color="000000" w:fill="FFFFFF"/>
            <w:hideMark/>
          </w:tcPr>
          <w:p w14:paraId="243D2500"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Jason Broadwater </w:t>
            </w:r>
          </w:p>
        </w:tc>
        <w:tc>
          <w:tcPr>
            <w:tcW w:w="1696" w:type="dxa"/>
            <w:tcBorders>
              <w:top w:val="nil"/>
              <w:left w:val="nil"/>
              <w:bottom w:val="single" w:sz="4" w:space="0" w:color="auto"/>
              <w:right w:val="single" w:sz="4" w:space="0" w:color="auto"/>
            </w:tcBorders>
            <w:shd w:val="clear" w:color="000000" w:fill="FFFFFF"/>
            <w:hideMark/>
          </w:tcPr>
          <w:p w14:paraId="4B53EA3D"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Octavia Spriggs </w:t>
            </w:r>
          </w:p>
        </w:tc>
        <w:tc>
          <w:tcPr>
            <w:tcW w:w="1800" w:type="dxa"/>
            <w:tcBorders>
              <w:top w:val="nil"/>
              <w:left w:val="nil"/>
              <w:bottom w:val="single" w:sz="4" w:space="0" w:color="auto"/>
              <w:right w:val="single" w:sz="4" w:space="0" w:color="auto"/>
            </w:tcBorders>
            <w:shd w:val="clear" w:color="000000" w:fill="FFFFFF"/>
            <w:hideMark/>
          </w:tcPr>
          <w:p w14:paraId="3657FED3"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Monte Maxwell </w:t>
            </w:r>
          </w:p>
        </w:tc>
        <w:tc>
          <w:tcPr>
            <w:tcW w:w="2630" w:type="dxa"/>
            <w:tcBorders>
              <w:top w:val="nil"/>
              <w:left w:val="nil"/>
              <w:bottom w:val="single" w:sz="4" w:space="0" w:color="auto"/>
              <w:right w:val="single" w:sz="4" w:space="0" w:color="auto"/>
            </w:tcBorders>
            <w:shd w:val="clear" w:color="000000" w:fill="FFFFFF"/>
            <w:hideMark/>
          </w:tcPr>
          <w:p w14:paraId="03339FB1"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Matthew Scarfo </w:t>
            </w:r>
          </w:p>
        </w:tc>
        <w:tc>
          <w:tcPr>
            <w:tcW w:w="1904" w:type="dxa"/>
            <w:tcBorders>
              <w:top w:val="nil"/>
              <w:left w:val="nil"/>
              <w:bottom w:val="single" w:sz="4" w:space="0" w:color="auto"/>
              <w:right w:val="single" w:sz="4" w:space="0" w:color="auto"/>
            </w:tcBorders>
            <w:shd w:val="clear" w:color="000000" w:fill="FFFFFF"/>
            <w:hideMark/>
          </w:tcPr>
          <w:p w14:paraId="4A658039"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Sherry Stoneking </w:t>
            </w:r>
          </w:p>
        </w:tc>
      </w:tr>
      <w:tr w:rsidR="00E91E8B" w:rsidRPr="00E91E8B" w14:paraId="22220255" w14:textId="77777777" w:rsidTr="00E91E8B">
        <w:trPr>
          <w:trHeight w:val="315"/>
        </w:trPr>
        <w:tc>
          <w:tcPr>
            <w:tcW w:w="1924" w:type="dxa"/>
            <w:tcBorders>
              <w:top w:val="nil"/>
              <w:left w:val="single" w:sz="4" w:space="0" w:color="auto"/>
              <w:bottom w:val="single" w:sz="4" w:space="0" w:color="auto"/>
              <w:right w:val="single" w:sz="4" w:space="0" w:color="auto"/>
            </w:tcBorders>
            <w:shd w:val="clear" w:color="000000" w:fill="FFFFFF"/>
            <w:hideMark/>
          </w:tcPr>
          <w:p w14:paraId="5F57064D"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Ann Bailey Berry</w:t>
            </w:r>
          </w:p>
        </w:tc>
        <w:tc>
          <w:tcPr>
            <w:tcW w:w="1696" w:type="dxa"/>
            <w:tcBorders>
              <w:top w:val="nil"/>
              <w:left w:val="nil"/>
              <w:bottom w:val="single" w:sz="4" w:space="0" w:color="auto"/>
              <w:right w:val="single" w:sz="4" w:space="0" w:color="auto"/>
            </w:tcBorders>
            <w:shd w:val="clear" w:color="000000" w:fill="FFFFFF"/>
            <w:hideMark/>
          </w:tcPr>
          <w:p w14:paraId="7D5CB8C0"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Cassie Thomas</w:t>
            </w:r>
          </w:p>
        </w:tc>
        <w:tc>
          <w:tcPr>
            <w:tcW w:w="1800" w:type="dxa"/>
            <w:tcBorders>
              <w:top w:val="nil"/>
              <w:left w:val="nil"/>
              <w:bottom w:val="single" w:sz="4" w:space="0" w:color="auto"/>
              <w:right w:val="single" w:sz="4" w:space="0" w:color="auto"/>
            </w:tcBorders>
            <w:shd w:val="clear" w:color="000000" w:fill="FFFFFF"/>
            <w:hideMark/>
          </w:tcPr>
          <w:p w14:paraId="0B9E5569"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Heather Richardson</w:t>
            </w:r>
          </w:p>
        </w:tc>
        <w:tc>
          <w:tcPr>
            <w:tcW w:w="2630" w:type="dxa"/>
            <w:tcBorders>
              <w:top w:val="nil"/>
              <w:left w:val="nil"/>
              <w:bottom w:val="single" w:sz="4" w:space="0" w:color="auto"/>
              <w:right w:val="single" w:sz="4" w:space="0" w:color="auto"/>
            </w:tcBorders>
            <w:shd w:val="clear" w:color="000000" w:fill="FFFFFF"/>
            <w:hideMark/>
          </w:tcPr>
          <w:p w14:paraId="57586951"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Lynn Reinke</w:t>
            </w:r>
          </w:p>
        </w:tc>
        <w:tc>
          <w:tcPr>
            <w:tcW w:w="1904" w:type="dxa"/>
            <w:tcBorders>
              <w:top w:val="nil"/>
              <w:left w:val="nil"/>
              <w:bottom w:val="single" w:sz="4" w:space="0" w:color="auto"/>
              <w:right w:val="single" w:sz="4" w:space="0" w:color="auto"/>
            </w:tcBorders>
            <w:shd w:val="clear" w:color="000000" w:fill="FFFFFF"/>
            <w:hideMark/>
          </w:tcPr>
          <w:p w14:paraId="3FA9D186"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Tara Curtis</w:t>
            </w:r>
          </w:p>
        </w:tc>
      </w:tr>
      <w:tr w:rsidR="00E91E8B" w:rsidRPr="00E91E8B" w14:paraId="4B03B9AA" w14:textId="77777777" w:rsidTr="00E91E8B">
        <w:trPr>
          <w:trHeight w:val="315"/>
        </w:trPr>
        <w:tc>
          <w:tcPr>
            <w:tcW w:w="1924" w:type="dxa"/>
            <w:tcBorders>
              <w:top w:val="nil"/>
              <w:left w:val="single" w:sz="4" w:space="0" w:color="auto"/>
              <w:bottom w:val="single" w:sz="4" w:space="0" w:color="auto"/>
              <w:right w:val="single" w:sz="4" w:space="0" w:color="auto"/>
            </w:tcBorders>
            <w:shd w:val="clear" w:color="000000" w:fill="FFFFFF"/>
            <w:hideMark/>
          </w:tcPr>
          <w:p w14:paraId="3DC4E516"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Erin Newmeyer</w:t>
            </w:r>
          </w:p>
        </w:tc>
        <w:tc>
          <w:tcPr>
            <w:tcW w:w="1696" w:type="dxa"/>
            <w:tcBorders>
              <w:top w:val="nil"/>
              <w:left w:val="nil"/>
              <w:bottom w:val="single" w:sz="4" w:space="0" w:color="auto"/>
              <w:right w:val="single" w:sz="4" w:space="0" w:color="auto"/>
            </w:tcBorders>
            <w:shd w:val="clear" w:color="000000" w:fill="FFFFFF"/>
            <w:hideMark/>
          </w:tcPr>
          <w:p w14:paraId="366C11D9"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Angela Caudill</w:t>
            </w:r>
          </w:p>
        </w:tc>
        <w:tc>
          <w:tcPr>
            <w:tcW w:w="1800" w:type="dxa"/>
            <w:tcBorders>
              <w:top w:val="nil"/>
              <w:left w:val="nil"/>
              <w:bottom w:val="single" w:sz="4" w:space="0" w:color="auto"/>
              <w:right w:val="single" w:sz="4" w:space="0" w:color="auto"/>
            </w:tcBorders>
            <w:shd w:val="clear" w:color="000000" w:fill="FFFFFF"/>
            <w:hideMark/>
          </w:tcPr>
          <w:p w14:paraId="6C5FD6BD"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Joel Brown</w:t>
            </w:r>
          </w:p>
        </w:tc>
        <w:tc>
          <w:tcPr>
            <w:tcW w:w="2630" w:type="dxa"/>
            <w:tcBorders>
              <w:top w:val="nil"/>
              <w:left w:val="nil"/>
              <w:bottom w:val="single" w:sz="4" w:space="0" w:color="auto"/>
              <w:right w:val="single" w:sz="4" w:space="0" w:color="auto"/>
            </w:tcBorders>
            <w:shd w:val="clear" w:color="000000" w:fill="FFFFFF"/>
            <w:hideMark/>
          </w:tcPr>
          <w:p w14:paraId="27F513F4"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Kevin Hart</w:t>
            </w:r>
          </w:p>
        </w:tc>
        <w:tc>
          <w:tcPr>
            <w:tcW w:w="1904" w:type="dxa"/>
            <w:tcBorders>
              <w:top w:val="nil"/>
              <w:left w:val="nil"/>
              <w:bottom w:val="single" w:sz="4" w:space="0" w:color="auto"/>
              <w:right w:val="single" w:sz="4" w:space="0" w:color="auto"/>
            </w:tcBorders>
            <w:shd w:val="clear" w:color="000000" w:fill="FFFFFF"/>
            <w:hideMark/>
          </w:tcPr>
          <w:p w14:paraId="22D5C3F6"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Tony Dobies</w:t>
            </w:r>
          </w:p>
        </w:tc>
      </w:tr>
      <w:tr w:rsidR="00E91E8B" w:rsidRPr="00E91E8B" w14:paraId="2D0DFBE3" w14:textId="77777777" w:rsidTr="00E91E8B">
        <w:trPr>
          <w:trHeight w:val="154"/>
        </w:trPr>
        <w:tc>
          <w:tcPr>
            <w:tcW w:w="1924" w:type="dxa"/>
            <w:tcBorders>
              <w:top w:val="nil"/>
              <w:left w:val="single" w:sz="4" w:space="0" w:color="auto"/>
              <w:bottom w:val="single" w:sz="4" w:space="0" w:color="auto"/>
              <w:right w:val="single" w:sz="4" w:space="0" w:color="auto"/>
            </w:tcBorders>
            <w:shd w:val="clear" w:color="000000" w:fill="FFFFFF"/>
            <w:hideMark/>
          </w:tcPr>
          <w:p w14:paraId="0709868C"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Kelly Dovey</w:t>
            </w:r>
          </w:p>
        </w:tc>
        <w:tc>
          <w:tcPr>
            <w:tcW w:w="1696" w:type="dxa"/>
            <w:tcBorders>
              <w:top w:val="nil"/>
              <w:left w:val="nil"/>
              <w:bottom w:val="single" w:sz="4" w:space="0" w:color="auto"/>
              <w:right w:val="single" w:sz="4" w:space="0" w:color="auto"/>
            </w:tcBorders>
            <w:shd w:val="clear" w:color="000000" w:fill="FFFFFF"/>
            <w:hideMark/>
          </w:tcPr>
          <w:p w14:paraId="0162CBC3"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Wendy Lazzell </w:t>
            </w:r>
          </w:p>
        </w:tc>
        <w:tc>
          <w:tcPr>
            <w:tcW w:w="1800" w:type="dxa"/>
            <w:tcBorders>
              <w:top w:val="nil"/>
              <w:left w:val="nil"/>
              <w:bottom w:val="single" w:sz="4" w:space="0" w:color="auto"/>
              <w:right w:val="single" w:sz="4" w:space="0" w:color="auto"/>
            </w:tcBorders>
            <w:shd w:val="clear" w:color="000000" w:fill="FFFFFF"/>
            <w:hideMark/>
          </w:tcPr>
          <w:p w14:paraId="67069AF6"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w:t>
            </w:r>
          </w:p>
        </w:tc>
        <w:tc>
          <w:tcPr>
            <w:tcW w:w="2630" w:type="dxa"/>
            <w:tcBorders>
              <w:top w:val="nil"/>
              <w:left w:val="nil"/>
              <w:bottom w:val="single" w:sz="4" w:space="0" w:color="auto"/>
              <w:right w:val="single" w:sz="4" w:space="0" w:color="auto"/>
            </w:tcBorders>
            <w:shd w:val="clear" w:color="000000" w:fill="FFFFFF"/>
            <w:hideMark/>
          </w:tcPr>
          <w:p w14:paraId="5251BD04"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xml:space="preserve">Sandra Fallon </w:t>
            </w:r>
          </w:p>
        </w:tc>
        <w:tc>
          <w:tcPr>
            <w:tcW w:w="1904" w:type="dxa"/>
            <w:tcBorders>
              <w:top w:val="nil"/>
              <w:left w:val="nil"/>
              <w:bottom w:val="single" w:sz="4" w:space="0" w:color="auto"/>
              <w:right w:val="single" w:sz="4" w:space="0" w:color="auto"/>
            </w:tcBorders>
            <w:shd w:val="clear" w:color="000000" w:fill="FFFFFF"/>
            <w:hideMark/>
          </w:tcPr>
          <w:p w14:paraId="0E55992A" w14:textId="77777777" w:rsidR="00E91E8B" w:rsidRPr="00E91E8B" w:rsidRDefault="00E91E8B" w:rsidP="00E91E8B">
            <w:pPr>
              <w:rPr>
                <w:rFonts w:ascii="Helvetica Neue" w:eastAsia="Times New Roman" w:hAnsi="Helvetica Neue" w:cs="Times New Roman"/>
                <w:color w:val="000000"/>
                <w:sz w:val="22"/>
              </w:rPr>
            </w:pPr>
            <w:r w:rsidRPr="00E91E8B">
              <w:rPr>
                <w:rFonts w:ascii="Helvetica Neue" w:eastAsia="Times New Roman" w:hAnsi="Helvetica Neue" w:cs="Times New Roman"/>
                <w:color w:val="000000"/>
                <w:sz w:val="22"/>
              </w:rPr>
              <w:t> </w:t>
            </w:r>
          </w:p>
        </w:tc>
      </w:tr>
    </w:tbl>
    <w:p w14:paraId="3C9397D3" w14:textId="77777777" w:rsidR="00F803E0" w:rsidRPr="00E91E8B" w:rsidRDefault="00F803E0" w:rsidP="00F803E0">
      <w:pPr>
        <w:rPr>
          <w:rFonts w:ascii="Helvetica Neue" w:hAnsi="Helvetica Neue"/>
        </w:rPr>
      </w:pPr>
    </w:p>
    <w:p w14:paraId="608506E8" w14:textId="77777777" w:rsidR="00F803E0" w:rsidRPr="00E91E8B" w:rsidRDefault="00F803E0" w:rsidP="00917B0B">
      <w:pPr>
        <w:rPr>
          <w:rFonts w:ascii="Helvetica Neue" w:hAnsi="Helvetica Neue"/>
          <w:sz w:val="32"/>
        </w:rPr>
      </w:pPr>
    </w:p>
    <w:p w14:paraId="77C1ECE9" w14:textId="77777777" w:rsidR="00917B0B" w:rsidRPr="00E91E8B" w:rsidRDefault="00917B0B" w:rsidP="00917B0B">
      <w:pPr>
        <w:rPr>
          <w:rFonts w:ascii="Helvetica Neue" w:hAnsi="Helvetica Neue"/>
          <w:sz w:val="32"/>
        </w:rPr>
      </w:pPr>
      <w:r w:rsidRPr="00E91E8B">
        <w:rPr>
          <w:rFonts w:ascii="Helvetica Neue" w:hAnsi="Helvetica Neue"/>
          <w:sz w:val="32"/>
        </w:rPr>
        <w:t>IN THIS PACKET</w:t>
      </w:r>
    </w:p>
    <w:p w14:paraId="30468EAF" w14:textId="77777777" w:rsidR="00917B0B" w:rsidRPr="00E91E8B" w:rsidRDefault="00917B0B" w:rsidP="00917B0B">
      <w:pPr>
        <w:ind w:firstLine="720"/>
        <w:rPr>
          <w:rFonts w:ascii="Helvetica Neue" w:hAnsi="Helvetica Neue"/>
        </w:rPr>
      </w:pPr>
    </w:p>
    <w:p w14:paraId="64FE6BBB"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Marketing and Communications Strategy Tips</w:t>
      </w:r>
    </w:p>
    <w:p w14:paraId="57553A83"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UR Marketing Plan Template</w:t>
      </w:r>
    </w:p>
    <w:p w14:paraId="38934F99"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Market Research Information</w:t>
      </w:r>
    </w:p>
    <w:p w14:paraId="772E17CD"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 xml:space="preserve">Advertising Information </w:t>
      </w:r>
    </w:p>
    <w:p w14:paraId="659788B3"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Trademark Licensing Information</w:t>
      </w:r>
    </w:p>
    <w:p w14:paraId="2E223843"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Digital Marketing Information</w:t>
      </w:r>
    </w:p>
    <w:p w14:paraId="4BD7E91F" w14:textId="77777777" w:rsidR="00917B0B" w:rsidRPr="00E91E8B" w:rsidRDefault="00917B0B" w:rsidP="00917B0B">
      <w:pPr>
        <w:pStyle w:val="ListParagraph"/>
        <w:numPr>
          <w:ilvl w:val="0"/>
          <w:numId w:val="3"/>
        </w:numPr>
        <w:rPr>
          <w:rFonts w:ascii="Helvetica Neue" w:hAnsi="Helvetica Neue"/>
          <w:sz w:val="22"/>
        </w:rPr>
      </w:pPr>
      <w:r w:rsidRPr="00E91E8B">
        <w:rPr>
          <w:rFonts w:ascii="Helvetica Neue" w:hAnsi="Helvetica Neue"/>
          <w:sz w:val="22"/>
        </w:rPr>
        <w:t>Marketing and Communications Plan Examples</w:t>
      </w:r>
    </w:p>
    <w:p w14:paraId="6A13EFD7"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Title IX – formal marketing/comm plan</w:t>
      </w:r>
    </w:p>
    <w:p w14:paraId="2E9A118D"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ADA compliance -  strategy plan</w:t>
      </w:r>
    </w:p>
    <w:p w14:paraId="44AB7370"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LGBTQ Center – strategy plan</w:t>
      </w:r>
    </w:p>
    <w:p w14:paraId="5BE14E5C"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CEHS - communications plan</w:t>
      </w:r>
    </w:p>
    <w:p w14:paraId="7D77A71E"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Macy’s Parade – an example of an “it’s too late for a formal plan” plan</w:t>
      </w:r>
    </w:p>
    <w:p w14:paraId="687B49A5" w14:textId="15D327C9"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 xml:space="preserve">EHS Software- marketing and </w:t>
      </w:r>
      <w:r w:rsidR="00DF4052" w:rsidRPr="00E91E8B">
        <w:rPr>
          <w:rFonts w:ascii="Helvetica Neue" w:hAnsi="Helvetica Neue"/>
          <w:sz w:val="22"/>
        </w:rPr>
        <w:t>communications</w:t>
      </w:r>
      <w:r w:rsidRPr="00E91E8B">
        <w:rPr>
          <w:rFonts w:ascii="Helvetica Neue" w:hAnsi="Helvetica Neue"/>
          <w:sz w:val="22"/>
        </w:rPr>
        <w:t xml:space="preserve"> plan </w:t>
      </w:r>
    </w:p>
    <w:p w14:paraId="76C0CFB7"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Military Friendly Employer Designation – marketing communications plan</w:t>
      </w:r>
    </w:p>
    <w:p w14:paraId="473FD51F"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 xml:space="preserve">Admissions and recruitment (in progress) – marketing communications plan that crosses multiple channels </w:t>
      </w:r>
    </w:p>
    <w:p w14:paraId="26DF2DFB" w14:textId="77777777" w:rsidR="00917B0B" w:rsidRPr="00E91E8B" w:rsidRDefault="00917B0B" w:rsidP="00917B0B">
      <w:pPr>
        <w:pStyle w:val="ListParagraph"/>
        <w:numPr>
          <w:ilvl w:val="1"/>
          <w:numId w:val="3"/>
        </w:numPr>
        <w:rPr>
          <w:rFonts w:ascii="Helvetica Neue" w:hAnsi="Helvetica Neue"/>
          <w:sz w:val="22"/>
        </w:rPr>
      </w:pPr>
      <w:r w:rsidRPr="00E91E8B">
        <w:rPr>
          <w:rFonts w:ascii="Helvetica Neue" w:hAnsi="Helvetica Neue"/>
          <w:sz w:val="22"/>
        </w:rPr>
        <w:t>Campus Read – marketing brief</w:t>
      </w:r>
    </w:p>
    <w:p w14:paraId="36E5E34F" w14:textId="77777777" w:rsidR="00917B0B" w:rsidRPr="00E91E8B" w:rsidRDefault="00917B0B">
      <w:pPr>
        <w:rPr>
          <w:rFonts w:ascii="Helvetica Neue" w:hAnsi="Helvetica Neue"/>
          <w:sz w:val="28"/>
        </w:rPr>
      </w:pPr>
    </w:p>
    <w:p w14:paraId="6CDA8970" w14:textId="77777777" w:rsidR="00917B0B" w:rsidRPr="00E91E8B" w:rsidRDefault="00917B0B">
      <w:pPr>
        <w:rPr>
          <w:rFonts w:ascii="Helvetica Neue" w:hAnsi="Helvetica Neue"/>
          <w:sz w:val="28"/>
        </w:rPr>
      </w:pPr>
    </w:p>
    <w:p w14:paraId="36C7D777" w14:textId="77777777" w:rsidR="00917B0B" w:rsidRDefault="00917B0B">
      <w:pPr>
        <w:rPr>
          <w:rFonts w:ascii="Helvetica Neue" w:hAnsi="Helvetica Neue"/>
          <w:sz w:val="28"/>
        </w:rPr>
      </w:pPr>
    </w:p>
    <w:p w14:paraId="4B49602D" w14:textId="77777777" w:rsidR="005B545B" w:rsidRPr="00E91E8B" w:rsidRDefault="001707F6">
      <w:pPr>
        <w:rPr>
          <w:rFonts w:ascii="Helvetica Neue" w:hAnsi="Helvetica Neue"/>
          <w:sz w:val="32"/>
        </w:rPr>
      </w:pPr>
      <w:r w:rsidRPr="00E91E8B">
        <w:rPr>
          <w:rFonts w:ascii="Helvetica Neue" w:hAnsi="Helvetica Neue"/>
          <w:sz w:val="32"/>
        </w:rPr>
        <w:t xml:space="preserve">Marketing and Communications Strategy </w:t>
      </w:r>
    </w:p>
    <w:p w14:paraId="4A332B2A" w14:textId="77777777" w:rsidR="001707F6" w:rsidRPr="00E91E8B" w:rsidRDefault="001707F6">
      <w:pPr>
        <w:rPr>
          <w:rFonts w:ascii="Helvetica Neue" w:hAnsi="Helvetica Neue"/>
          <w:sz w:val="28"/>
        </w:rPr>
      </w:pPr>
      <w:r w:rsidRPr="00E91E8B">
        <w:rPr>
          <w:rFonts w:ascii="Helvetica Neue" w:hAnsi="Helvetica Neue"/>
          <w:sz w:val="28"/>
        </w:rPr>
        <w:t>Tips f</w:t>
      </w:r>
      <w:r w:rsidR="00EC4362" w:rsidRPr="00E91E8B">
        <w:rPr>
          <w:rFonts w:ascii="Helvetica Neue" w:hAnsi="Helvetica Neue"/>
          <w:sz w:val="28"/>
        </w:rPr>
        <w:t xml:space="preserve">rom the Trenches </w:t>
      </w:r>
    </w:p>
    <w:p w14:paraId="467E357C" w14:textId="77777777" w:rsidR="001707F6" w:rsidRPr="00E91E8B" w:rsidRDefault="001707F6">
      <w:pPr>
        <w:rPr>
          <w:rFonts w:ascii="Helvetica Neue" w:hAnsi="Helvetica Neue"/>
        </w:rPr>
      </w:pPr>
    </w:p>
    <w:p w14:paraId="35F375E8" w14:textId="205A7AD4" w:rsidR="001707F6" w:rsidRPr="00E91E8B" w:rsidRDefault="3AAFA101" w:rsidP="3AAFA101">
      <w:pPr>
        <w:pStyle w:val="ListParagraph"/>
        <w:numPr>
          <w:ilvl w:val="0"/>
          <w:numId w:val="2"/>
        </w:numPr>
        <w:rPr>
          <w:rFonts w:ascii="Helvetica Neue" w:eastAsia="Helvetica Neue" w:hAnsi="Helvetica Neue" w:cs="Helvetica Neue"/>
        </w:rPr>
      </w:pPr>
      <w:r w:rsidRPr="3AAFA101">
        <w:rPr>
          <w:rFonts w:ascii="Helvetica Neue" w:eastAsia="Helvetica Neue" w:hAnsi="Helvetica Neue" w:cs="Helvetica Neue"/>
        </w:rPr>
        <w:t>Plan ahead whenever possible. The best plans are created three to six months prior to the campaign execution. This allows ample time for creating, production and delivery of any materials needed.</w:t>
      </w:r>
    </w:p>
    <w:p w14:paraId="0734D6B6" w14:textId="77777777" w:rsidR="00D66E6D" w:rsidRPr="00E91E8B" w:rsidRDefault="00D66E6D" w:rsidP="0068460B">
      <w:pPr>
        <w:pStyle w:val="ListParagraph"/>
        <w:numPr>
          <w:ilvl w:val="0"/>
          <w:numId w:val="2"/>
        </w:numPr>
        <w:rPr>
          <w:rFonts w:ascii="Helvetica Neue" w:hAnsi="Helvetica Neue"/>
        </w:rPr>
      </w:pPr>
      <w:r w:rsidRPr="00E91E8B">
        <w:rPr>
          <w:rFonts w:ascii="Helvetica Neue" w:hAnsi="Helvetica Neue"/>
        </w:rPr>
        <w:t>Use the phone. Yes, people still actually use the phone! In an age of emails and text messaging, sometimes a good, old-fashioned phone call can get you the answer you need in a timely fashion.</w:t>
      </w:r>
    </w:p>
    <w:p w14:paraId="644EF823" w14:textId="77777777" w:rsidR="00D66E6D" w:rsidRPr="00E91E8B" w:rsidRDefault="00D66E6D" w:rsidP="0068460B">
      <w:pPr>
        <w:pStyle w:val="ListParagraph"/>
        <w:numPr>
          <w:ilvl w:val="0"/>
          <w:numId w:val="2"/>
        </w:numPr>
        <w:rPr>
          <w:rFonts w:ascii="Helvetica Neue" w:hAnsi="Helvetica Neue"/>
        </w:rPr>
      </w:pPr>
      <w:r w:rsidRPr="00E91E8B">
        <w:rPr>
          <w:rFonts w:ascii="Helvetica Neue" w:hAnsi="Helvetica Neue"/>
        </w:rPr>
        <w:t xml:space="preserve">Know how much event help you really need. Assign stations and/or shifts for your volunteers. Be aware of their time. If you have 20 volunteers for an event but only need three for setup, ask others to arrive later so that they aren’t wasting their time or confusing your process. </w:t>
      </w:r>
    </w:p>
    <w:p w14:paraId="24B2F5DE"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Create a measurement tool within your plan. How will you determine if the plan was successful?</w:t>
      </w:r>
    </w:p>
    <w:p w14:paraId="00DEA997"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 xml:space="preserve">Have the tough conversations with your dean/director/VP. What’s important to him/her will not always be what’s important to your audience. Drafting a plan and sticking to that plan will help you navigate those potentially awkward disagreements about priorities. </w:t>
      </w:r>
    </w:p>
    <w:p w14:paraId="51EB67FB" w14:textId="5FCFE8D8" w:rsidR="00D66E6D" w:rsidRPr="00E91E8B" w:rsidRDefault="00D66E6D" w:rsidP="0068460B">
      <w:pPr>
        <w:pStyle w:val="ListParagraph"/>
        <w:numPr>
          <w:ilvl w:val="0"/>
          <w:numId w:val="2"/>
        </w:numPr>
        <w:rPr>
          <w:rFonts w:ascii="Helvetica Neue" w:hAnsi="Helvetica Neue"/>
        </w:rPr>
      </w:pPr>
      <w:r w:rsidRPr="00E91E8B">
        <w:rPr>
          <w:rFonts w:ascii="Helvetica Neue" w:hAnsi="Helvetica Neue"/>
        </w:rPr>
        <w:t xml:space="preserve">Don’t forget to take care of your workers/volunteers during an event. Beverages, snacks, and breaks (if possible) should be provided. If those items won’t be </w:t>
      </w:r>
      <w:r w:rsidR="00DF4052" w:rsidRPr="00E91E8B">
        <w:rPr>
          <w:rFonts w:ascii="Helvetica Neue" w:hAnsi="Helvetica Neue"/>
        </w:rPr>
        <w:t>provided,</w:t>
      </w:r>
      <w:r w:rsidRPr="00E91E8B">
        <w:rPr>
          <w:rFonts w:ascii="Helvetica Neue" w:hAnsi="Helvetica Neue"/>
        </w:rPr>
        <w:t xml:space="preserve"> then communicate that clearly with the workers.</w:t>
      </w:r>
    </w:p>
    <w:p w14:paraId="3CFE5113"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 xml:space="preserve">Keep all parties informed. As communicators, we often forget to communicate! Status updates and deadline reminders are essential to a smooth plan. </w:t>
      </w:r>
    </w:p>
    <w:p w14:paraId="79C466FF" w14:textId="73723592" w:rsidR="004D123D" w:rsidRPr="00E91E8B" w:rsidRDefault="3AAFA101" w:rsidP="3AAFA101">
      <w:pPr>
        <w:pStyle w:val="ListParagraph"/>
        <w:numPr>
          <w:ilvl w:val="0"/>
          <w:numId w:val="2"/>
        </w:numPr>
        <w:rPr>
          <w:rFonts w:ascii="Helvetica Neue" w:eastAsia="Helvetica Neue" w:hAnsi="Helvetica Neue" w:cs="Helvetica Neue"/>
        </w:rPr>
      </w:pPr>
      <w:r w:rsidRPr="3AAFA101">
        <w:rPr>
          <w:rFonts w:ascii="Helvetica Neue" w:eastAsia="Helvetica Neue" w:hAnsi="Helvetica Neue" w:cs="Helvetica Neue"/>
        </w:rPr>
        <w:t xml:space="preserve">Find a project management software system that works for your needs. Teamwork, Smartsheet, and Office 365 Planner are just a few we would recommend. </w:t>
      </w:r>
    </w:p>
    <w:p w14:paraId="22AE98C8"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Remember that you’re the communications expert, not the subject matter expert. At the beginning of a plan it’s important to outline for the client what role you will serve and what’s expected of them—like content!</w:t>
      </w:r>
    </w:p>
    <w:p w14:paraId="52A3934F"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Everyone at an event should have a clear and defined role, even the “big wigs.”</w:t>
      </w:r>
      <w:r w:rsidR="00D66E6D" w:rsidRPr="00E91E8B">
        <w:rPr>
          <w:rFonts w:ascii="Helvetica Neue" w:hAnsi="Helvetica Neue"/>
        </w:rPr>
        <w:t xml:space="preserve"> Incorporate those duties into your event plan. Even if the role is “greeter,” everyone feels more comfortable and more helpful when they have a purpose at an event. </w:t>
      </w:r>
    </w:p>
    <w:p w14:paraId="71DB73A5"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Edit and approve before you begin the design process. Remind the client how costly it is to make changes once you’re to that point. Edit early and often.</w:t>
      </w:r>
    </w:p>
    <w:p w14:paraId="7A589A91" w14:textId="77777777" w:rsidR="00D66E6D" w:rsidRPr="00E91E8B" w:rsidRDefault="00D66E6D" w:rsidP="00D66E6D">
      <w:pPr>
        <w:pStyle w:val="ListParagraph"/>
        <w:numPr>
          <w:ilvl w:val="0"/>
          <w:numId w:val="2"/>
        </w:numPr>
        <w:rPr>
          <w:rFonts w:ascii="Helvetica Neue" w:hAnsi="Helvetica Neue"/>
        </w:rPr>
      </w:pPr>
      <w:r w:rsidRPr="00E91E8B">
        <w:rPr>
          <w:rFonts w:ascii="Helvetica Neue" w:hAnsi="Helvetica Neue"/>
        </w:rPr>
        <w:t>Establish a budget and have your client or dean sign off on the budget. Anything that gets suggested as an addition will need to be approved or reallocated from the original budget. This will save you time and energy that you might otherwise be devoting to projects you can’t afford.</w:t>
      </w:r>
    </w:p>
    <w:p w14:paraId="36D0CF37" w14:textId="77777777" w:rsidR="005D6AFD" w:rsidRDefault="005D6AFD" w:rsidP="005D6AFD">
      <w:pPr>
        <w:pStyle w:val="ListParagraph"/>
        <w:rPr>
          <w:rFonts w:ascii="Helvetica Neue" w:hAnsi="Helvetica Neue"/>
        </w:rPr>
      </w:pPr>
    </w:p>
    <w:p w14:paraId="58E232E8" w14:textId="78C7CC3D" w:rsidR="005D6AFD" w:rsidRPr="005D6AFD" w:rsidRDefault="005D6AFD" w:rsidP="005D6AFD">
      <w:pPr>
        <w:pStyle w:val="ListParagraph"/>
        <w:jc w:val="right"/>
        <w:rPr>
          <w:rFonts w:ascii="Helvetica Neue" w:hAnsi="Helvetica Neue"/>
          <w:i/>
        </w:rPr>
      </w:pPr>
      <w:r w:rsidRPr="005D6AFD">
        <w:rPr>
          <w:rFonts w:ascii="Helvetica Neue" w:hAnsi="Helvetica Neue"/>
          <w:i/>
        </w:rPr>
        <w:t>Continued on next page</w:t>
      </w:r>
    </w:p>
    <w:p w14:paraId="34C925B3" w14:textId="77777777" w:rsidR="005D6AFD" w:rsidRDefault="005D6AFD" w:rsidP="005D6AFD">
      <w:pPr>
        <w:pStyle w:val="ListParagraph"/>
        <w:rPr>
          <w:rFonts w:ascii="Helvetica Neue" w:hAnsi="Helvetica Neue"/>
        </w:rPr>
      </w:pPr>
    </w:p>
    <w:p w14:paraId="1418F85E" w14:textId="77777777" w:rsidR="005D6AFD" w:rsidRDefault="005D6AFD" w:rsidP="005D6AFD">
      <w:pPr>
        <w:pStyle w:val="ListParagraph"/>
        <w:rPr>
          <w:rFonts w:ascii="Helvetica Neue" w:hAnsi="Helvetica Neue"/>
        </w:rPr>
      </w:pPr>
    </w:p>
    <w:p w14:paraId="2CE1435E" w14:textId="77777777" w:rsidR="005D6AFD" w:rsidRPr="00E91E8B" w:rsidRDefault="005D6AFD" w:rsidP="005D6AFD">
      <w:pPr>
        <w:rPr>
          <w:rFonts w:ascii="Helvetica Neue" w:hAnsi="Helvetica Neue"/>
          <w:sz w:val="28"/>
        </w:rPr>
      </w:pPr>
      <w:r w:rsidRPr="00E91E8B">
        <w:rPr>
          <w:rFonts w:ascii="Helvetica Neue" w:hAnsi="Helvetica Neue"/>
          <w:sz w:val="28"/>
        </w:rPr>
        <w:t>Tips from the Trenches</w:t>
      </w:r>
      <w:r>
        <w:rPr>
          <w:rFonts w:ascii="Helvetica Neue" w:hAnsi="Helvetica Neue"/>
          <w:sz w:val="28"/>
        </w:rPr>
        <w:t xml:space="preserve"> Continued</w:t>
      </w:r>
      <w:r w:rsidRPr="00E91E8B">
        <w:rPr>
          <w:rFonts w:ascii="Helvetica Neue" w:hAnsi="Helvetica Neue"/>
          <w:sz w:val="28"/>
        </w:rPr>
        <w:t xml:space="preserve"> </w:t>
      </w:r>
    </w:p>
    <w:p w14:paraId="1CFCE4C6" w14:textId="77777777" w:rsidR="005D6AFD" w:rsidRPr="005D6AFD" w:rsidRDefault="005D6AFD" w:rsidP="005D6AFD">
      <w:pPr>
        <w:pStyle w:val="ListParagraph"/>
        <w:rPr>
          <w:rFonts w:ascii="Helvetica Neue" w:hAnsi="Helvetica Neue"/>
        </w:rPr>
      </w:pPr>
    </w:p>
    <w:p w14:paraId="2014B27E" w14:textId="5A56CAC4" w:rsidR="002515CF" w:rsidRPr="005D6AFD" w:rsidRDefault="004D123D" w:rsidP="005D6AFD">
      <w:pPr>
        <w:pStyle w:val="ListParagraph"/>
        <w:numPr>
          <w:ilvl w:val="0"/>
          <w:numId w:val="2"/>
        </w:numPr>
        <w:rPr>
          <w:rFonts w:ascii="Helvetica Neue" w:hAnsi="Helvetica Neue"/>
        </w:rPr>
      </w:pPr>
      <w:r w:rsidRPr="00E91E8B">
        <w:rPr>
          <w:rFonts w:ascii="Helvetica Neue" w:hAnsi="Helvetica Neue"/>
        </w:rPr>
        <w:t>Videos aren’t the solution to everything. Videos are one tool in your toolkit, but not the be all to end all.</w:t>
      </w:r>
    </w:p>
    <w:p w14:paraId="530B05CF"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Similarly, social media isn’t the answer to everything. Social media is most effective when it’s incorporated into a larger communications plan.</w:t>
      </w:r>
    </w:p>
    <w:p w14:paraId="602A5183" w14:textId="77777777" w:rsidR="00D66E6D" w:rsidRPr="00E91E8B" w:rsidRDefault="004D123D" w:rsidP="00D66E6D">
      <w:pPr>
        <w:pStyle w:val="ListParagraph"/>
        <w:numPr>
          <w:ilvl w:val="0"/>
          <w:numId w:val="2"/>
        </w:numPr>
        <w:rPr>
          <w:rFonts w:ascii="Helvetica Neue" w:hAnsi="Helvetica Neue"/>
        </w:rPr>
      </w:pPr>
      <w:r w:rsidRPr="00E91E8B">
        <w:rPr>
          <w:rFonts w:ascii="Helvetica Neue" w:hAnsi="Helvetica Neue"/>
        </w:rPr>
        <w:t xml:space="preserve">Save yourself time, money, and headaches by identifying your audience(s) upfront. </w:t>
      </w:r>
    </w:p>
    <w:p w14:paraId="5A1248D2" w14:textId="77777777" w:rsidR="004D123D" w:rsidRPr="00E91E8B" w:rsidRDefault="004D123D" w:rsidP="0068460B">
      <w:pPr>
        <w:pStyle w:val="ListParagraph"/>
        <w:numPr>
          <w:ilvl w:val="0"/>
          <w:numId w:val="2"/>
        </w:numPr>
        <w:rPr>
          <w:rFonts w:ascii="Helvetica Neue" w:hAnsi="Helvetica Neue"/>
        </w:rPr>
      </w:pPr>
      <w:r w:rsidRPr="00E91E8B">
        <w:rPr>
          <w:rFonts w:ascii="Helvetica Neue" w:hAnsi="Helvetica Neue"/>
        </w:rPr>
        <w:t xml:space="preserve">When it comes to events, focus on experience and not giveaways or trinkets. People who walk away from an exhibit feeling like they’ve made a connection or had an interaction are less likely to be concerned with getting something in return. </w:t>
      </w:r>
    </w:p>
    <w:p w14:paraId="1CE18167" w14:textId="77777777" w:rsidR="00D66E6D" w:rsidRPr="00E91E8B" w:rsidRDefault="00D66E6D" w:rsidP="0068460B">
      <w:pPr>
        <w:pStyle w:val="ListParagraph"/>
        <w:numPr>
          <w:ilvl w:val="0"/>
          <w:numId w:val="2"/>
        </w:numPr>
        <w:rPr>
          <w:rFonts w:ascii="Helvetica Neue" w:hAnsi="Helvetica Neue"/>
        </w:rPr>
      </w:pPr>
      <w:r w:rsidRPr="00E91E8B">
        <w:rPr>
          <w:rFonts w:ascii="Helvetica Neue" w:hAnsi="Helvetica Neue"/>
        </w:rPr>
        <w:t>Be firm. Create a plan and stick to it once approved.</w:t>
      </w:r>
    </w:p>
    <w:p w14:paraId="71ECFBF6" w14:textId="77777777" w:rsidR="00D66E6D" w:rsidRPr="00E91E8B" w:rsidRDefault="00D66E6D" w:rsidP="0068460B">
      <w:pPr>
        <w:pStyle w:val="ListParagraph"/>
        <w:numPr>
          <w:ilvl w:val="0"/>
          <w:numId w:val="2"/>
        </w:numPr>
        <w:rPr>
          <w:rFonts w:ascii="Helvetica Neue" w:hAnsi="Helvetica Neue"/>
        </w:rPr>
      </w:pPr>
      <w:r w:rsidRPr="00E91E8B">
        <w:rPr>
          <w:rFonts w:ascii="Helvetica Neue" w:hAnsi="Helvetica Neue"/>
        </w:rPr>
        <w:t>But, on the contrary, be flexible. We live in an ever-changing world. Your budget, team availability, and resources can change quickly and without warning. Be prepared to rework your plan to fit your needs. Trust in your instincts and the team of support and help available to you at University Relations.</w:t>
      </w:r>
    </w:p>
    <w:p w14:paraId="4C582201" w14:textId="77777777" w:rsidR="00EC4362" w:rsidRPr="00E91E8B" w:rsidRDefault="00EC4362" w:rsidP="004D123D">
      <w:pPr>
        <w:pStyle w:val="ListParagraph"/>
        <w:rPr>
          <w:rFonts w:ascii="Helvetica Neue" w:hAnsi="Helvetica Neue"/>
        </w:rPr>
      </w:pPr>
    </w:p>
    <w:p w14:paraId="3DC5C530" w14:textId="77777777" w:rsidR="00EC4362" w:rsidRPr="00E91E8B" w:rsidRDefault="00EC4362" w:rsidP="00EC4362">
      <w:pPr>
        <w:rPr>
          <w:rFonts w:ascii="Helvetica Neue" w:hAnsi="Helvetica Neue"/>
        </w:rPr>
      </w:pPr>
    </w:p>
    <w:p w14:paraId="6349A083" w14:textId="77777777" w:rsidR="00EC4362" w:rsidRPr="00E91E8B" w:rsidRDefault="00EC4362" w:rsidP="00EC4362">
      <w:pPr>
        <w:rPr>
          <w:rFonts w:ascii="Helvetica Neue" w:hAnsi="Helvetica Neue"/>
        </w:rPr>
      </w:pPr>
    </w:p>
    <w:p w14:paraId="46F47599" w14:textId="77777777" w:rsidR="004D123D" w:rsidRPr="00E91E8B" w:rsidRDefault="004D123D" w:rsidP="00EC4362">
      <w:pPr>
        <w:ind w:firstLine="720"/>
        <w:rPr>
          <w:rFonts w:ascii="Helvetica Neue" w:hAnsi="Helvetica Neue"/>
        </w:rPr>
      </w:pPr>
    </w:p>
    <w:p w14:paraId="2F9654C4" w14:textId="77777777" w:rsidR="00EC4362" w:rsidRPr="00E91E8B" w:rsidRDefault="00EC4362" w:rsidP="00EC4362">
      <w:pPr>
        <w:ind w:firstLine="720"/>
        <w:rPr>
          <w:rFonts w:ascii="Helvetica Neue" w:hAnsi="Helvetica Neue"/>
        </w:rPr>
      </w:pPr>
    </w:p>
    <w:sectPr w:rsidR="00EC4362" w:rsidRPr="00E91E8B" w:rsidSect="001B45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F67C0" w14:textId="77777777" w:rsidR="000E2917" w:rsidRDefault="000E2917" w:rsidP="00D83E69">
      <w:r>
        <w:separator/>
      </w:r>
    </w:p>
  </w:endnote>
  <w:endnote w:type="continuationSeparator" w:id="0">
    <w:p w14:paraId="7984116C" w14:textId="77777777" w:rsidR="000E2917" w:rsidRDefault="000E2917" w:rsidP="00D8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44BB" w14:textId="77777777" w:rsidR="000E2917" w:rsidRDefault="000E2917" w:rsidP="00D83E69">
      <w:r>
        <w:separator/>
      </w:r>
    </w:p>
  </w:footnote>
  <w:footnote w:type="continuationSeparator" w:id="0">
    <w:p w14:paraId="1A33DD8D" w14:textId="77777777" w:rsidR="000E2917" w:rsidRDefault="000E2917" w:rsidP="00D83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E7C1" w14:textId="41A74BBE" w:rsidR="002515CF" w:rsidRDefault="002515CF">
    <w:pPr>
      <w:pStyle w:val="Header"/>
    </w:pPr>
    <w:r>
      <w:rPr>
        <w:noProof/>
      </w:rPr>
      <w:drawing>
        <wp:inline distT="0" distB="0" distL="0" distR="0" wp14:anchorId="4A118A25" wp14:editId="6919B1A4">
          <wp:extent cx="2377440" cy="46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_FL_295.jpg"/>
                  <pic:cNvPicPr/>
                </pic:nvPicPr>
                <pic:blipFill>
                  <a:blip r:embed="rId1">
                    <a:extLst>
                      <a:ext uri="{28A0092B-C50C-407E-A947-70E740481C1C}">
                        <a14:useLocalDpi xmlns:a14="http://schemas.microsoft.com/office/drawing/2010/main" val="0"/>
                      </a:ext>
                    </a:extLst>
                  </a:blip>
                  <a:stretch>
                    <a:fillRect/>
                  </a:stretch>
                </pic:blipFill>
                <pic:spPr>
                  <a:xfrm>
                    <a:off x="0" y="0"/>
                    <a:ext cx="2377440" cy="4678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A6D64"/>
    <w:multiLevelType w:val="hybridMultilevel"/>
    <w:tmpl w:val="BC8E3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9039F"/>
    <w:multiLevelType w:val="hybridMultilevel"/>
    <w:tmpl w:val="39D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C192B"/>
    <w:multiLevelType w:val="hybridMultilevel"/>
    <w:tmpl w:val="B15C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549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2580A1F"/>
    <w:multiLevelType w:val="hybridMultilevel"/>
    <w:tmpl w:val="E9FE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D5583"/>
    <w:multiLevelType w:val="hybridMultilevel"/>
    <w:tmpl w:val="A3F6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7F"/>
    <w:rsid w:val="0005747F"/>
    <w:rsid w:val="000C06A4"/>
    <w:rsid w:val="000E2917"/>
    <w:rsid w:val="001707F6"/>
    <w:rsid w:val="001B45FD"/>
    <w:rsid w:val="002515CF"/>
    <w:rsid w:val="00301B1C"/>
    <w:rsid w:val="004D123D"/>
    <w:rsid w:val="005B545B"/>
    <w:rsid w:val="005D6AFD"/>
    <w:rsid w:val="00631007"/>
    <w:rsid w:val="0068460B"/>
    <w:rsid w:val="00917B0B"/>
    <w:rsid w:val="00AD1943"/>
    <w:rsid w:val="00BA47C8"/>
    <w:rsid w:val="00C207A6"/>
    <w:rsid w:val="00CD44EB"/>
    <w:rsid w:val="00D66E6D"/>
    <w:rsid w:val="00D82847"/>
    <w:rsid w:val="00D83E69"/>
    <w:rsid w:val="00DA0173"/>
    <w:rsid w:val="00DF4052"/>
    <w:rsid w:val="00E91E8B"/>
    <w:rsid w:val="00EC4362"/>
    <w:rsid w:val="00F803E0"/>
    <w:rsid w:val="00FD5CD9"/>
    <w:rsid w:val="3AAFA1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2873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3E0"/>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03E0"/>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03E0"/>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803E0"/>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03E0"/>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03E0"/>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03E0"/>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03E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03E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6"/>
    <w:pPr>
      <w:ind w:left="720"/>
      <w:contextualSpacing/>
    </w:pPr>
  </w:style>
  <w:style w:type="character" w:customStyle="1" w:styleId="Heading1Char">
    <w:name w:val="Heading 1 Char"/>
    <w:basedOn w:val="DefaultParagraphFont"/>
    <w:link w:val="Heading1"/>
    <w:uiPriority w:val="9"/>
    <w:rsid w:val="00F803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803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03E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803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03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03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03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03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03E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83E69"/>
    <w:pPr>
      <w:tabs>
        <w:tab w:val="center" w:pos="4680"/>
        <w:tab w:val="right" w:pos="9360"/>
      </w:tabs>
    </w:pPr>
  </w:style>
  <w:style w:type="character" w:customStyle="1" w:styleId="HeaderChar">
    <w:name w:val="Header Char"/>
    <w:basedOn w:val="DefaultParagraphFont"/>
    <w:link w:val="Header"/>
    <w:uiPriority w:val="99"/>
    <w:rsid w:val="00D83E69"/>
  </w:style>
  <w:style w:type="paragraph" w:styleId="Footer">
    <w:name w:val="footer"/>
    <w:basedOn w:val="Normal"/>
    <w:link w:val="FooterChar"/>
    <w:uiPriority w:val="99"/>
    <w:unhideWhenUsed/>
    <w:rsid w:val="00D83E69"/>
    <w:pPr>
      <w:tabs>
        <w:tab w:val="center" w:pos="4680"/>
        <w:tab w:val="right" w:pos="9360"/>
      </w:tabs>
    </w:pPr>
  </w:style>
  <w:style w:type="character" w:customStyle="1" w:styleId="FooterChar">
    <w:name w:val="Footer Char"/>
    <w:basedOn w:val="DefaultParagraphFont"/>
    <w:link w:val="Footer"/>
    <w:uiPriority w:val="99"/>
    <w:rsid w:val="00D8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703">
      <w:bodyDiv w:val="1"/>
      <w:marLeft w:val="0"/>
      <w:marRight w:val="0"/>
      <w:marTop w:val="0"/>
      <w:marBottom w:val="0"/>
      <w:divBdr>
        <w:top w:val="none" w:sz="0" w:space="0" w:color="auto"/>
        <w:left w:val="none" w:sz="0" w:space="0" w:color="auto"/>
        <w:bottom w:val="none" w:sz="0" w:space="0" w:color="auto"/>
        <w:right w:val="none" w:sz="0" w:space="0" w:color="auto"/>
      </w:divBdr>
    </w:div>
    <w:div w:id="456535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743</Words>
  <Characters>4237</Characters>
  <Application>Microsoft Macintosh Word</Application>
  <DocSecurity>0</DocSecurity>
  <Lines>35</Lines>
  <Paragraphs>9</Paragraphs>
  <ScaleCrop>false</ScaleCrop>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Thomas</dc:creator>
  <cp:keywords/>
  <dc:description/>
  <cp:lastModifiedBy>Cassie Thomas</cp:lastModifiedBy>
  <cp:revision>9</cp:revision>
  <cp:lastPrinted>2016-12-05T19:47:00Z</cp:lastPrinted>
  <dcterms:created xsi:type="dcterms:W3CDTF">2016-12-05T19:37:00Z</dcterms:created>
  <dcterms:modified xsi:type="dcterms:W3CDTF">2016-12-05T19:49:00Z</dcterms:modified>
</cp:coreProperties>
</file>